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overflowPunct w:val="false"/>
        <w:bidi w:val="0"/>
        <w:snapToGrid w:val="true"/>
        <w:spacing w:before="0" w:after="0"/>
        <w:jc w:val="right"/>
        <w:textAlignment w:val="auto"/>
        <w:rPr>
          <w:color w:val="FF0000"/>
          <w:sz w:val="21"/>
          <w:szCs w:val="21"/>
          <w:lang w:val="en-GB"/>
        </w:rPr>
      </w:pPr>
      <w:r>
        <w:rPr>
          <w:sz w:val="20"/>
          <w:szCs w:val="20"/>
          <w:lang w:val="en-GB"/>
        </w:rPr>
        <w:t xml:space="preserve">Master </w:t>
      </w:r>
      <w:r>
        <w:rPr>
          <w:color w:val="FF0000"/>
          <w:sz w:val="20"/>
          <w:szCs w:val="20"/>
          <w:lang w:val="en-GB"/>
        </w:rPr>
        <w:t>First N</w:t>
      </w:r>
      <w:r>
        <w:rPr>
          <w:color w:val="FF0000"/>
          <w:sz w:val="21"/>
          <w:szCs w:val="21"/>
          <w:lang w:val="en-GB"/>
        </w:rPr>
        <w:t>ame: Family Name</w:t>
      </w:r>
    </w:p>
    <w:p>
      <w:pPr>
        <w:pStyle w:val="Normal"/>
        <w:keepNext w:val="false"/>
        <w:keepLines w:val="false"/>
        <w:pageBreakBefore w:val="false"/>
        <w:widowControl/>
        <w:overflowPunct w:val="false"/>
        <w:bidi w:val="0"/>
        <w:snapToGrid w:val="true"/>
        <w:spacing w:before="0" w:after="0"/>
        <w:jc w:val="right"/>
        <w:textAlignment w:val="auto"/>
        <w:rPr>
          <w:color w:val="FF0000"/>
          <w:sz w:val="21"/>
          <w:szCs w:val="21"/>
          <w:lang w:val="en-GB"/>
        </w:rPr>
      </w:pPr>
      <w:r>
        <w:rPr>
          <w:color w:val="FF0000"/>
          <w:sz w:val="21"/>
          <w:szCs w:val="21"/>
          <w:lang w:val="en-GB"/>
        </w:rPr>
        <w:t>C/O # Of House,</w:t>
      </w:r>
    </w:p>
    <w:p>
      <w:pPr>
        <w:pStyle w:val="Normal"/>
        <w:keepNext w:val="false"/>
        <w:keepLines w:val="false"/>
        <w:pageBreakBefore w:val="false"/>
        <w:widowControl/>
        <w:overflowPunct w:val="false"/>
        <w:bidi w:val="0"/>
        <w:snapToGrid w:val="true"/>
        <w:spacing w:before="0" w:after="0"/>
        <w:jc w:val="right"/>
        <w:textAlignment w:val="auto"/>
        <w:rPr>
          <w:color w:val="FF0000"/>
          <w:sz w:val="21"/>
          <w:szCs w:val="21"/>
          <w:lang w:val="en-GB"/>
        </w:rPr>
      </w:pPr>
      <w:r>
        <w:rPr>
          <w:color w:val="FF0000"/>
          <w:sz w:val="21"/>
          <w:szCs w:val="21"/>
          <w:lang w:val="en-GB"/>
        </w:rPr>
        <w:t>Your Road,</w:t>
      </w:r>
    </w:p>
    <w:p>
      <w:pPr>
        <w:pStyle w:val="Normal"/>
        <w:keepNext w:val="false"/>
        <w:keepLines w:val="false"/>
        <w:pageBreakBefore w:val="false"/>
        <w:widowControl/>
        <w:overflowPunct w:val="false"/>
        <w:bidi w:val="0"/>
        <w:snapToGrid w:val="true"/>
        <w:spacing w:before="0" w:after="0"/>
        <w:jc w:val="right"/>
        <w:textAlignment w:val="auto"/>
        <w:rPr>
          <w:color w:val="FF0000"/>
          <w:sz w:val="21"/>
          <w:szCs w:val="21"/>
          <w:lang w:val="en-GB"/>
        </w:rPr>
      </w:pPr>
      <w:r>
        <w:rPr>
          <w:color w:val="FF0000"/>
          <w:sz w:val="21"/>
          <w:szCs w:val="21"/>
          <w:lang w:val="en-GB"/>
        </w:rPr>
        <w:t>Your Town</w:t>
      </w:r>
    </w:p>
    <w:p>
      <w:pPr>
        <w:pStyle w:val="Normal"/>
        <w:keepNext w:val="false"/>
        <w:keepLines w:val="false"/>
        <w:pageBreakBefore w:val="false"/>
        <w:widowControl/>
        <w:overflowPunct w:val="false"/>
        <w:bidi w:val="0"/>
        <w:snapToGrid w:val="true"/>
        <w:spacing w:before="0" w:after="0"/>
        <w:jc w:val="right"/>
        <w:textAlignment w:val="auto"/>
        <w:rPr>
          <w:color w:val="FF0000"/>
          <w:sz w:val="21"/>
          <w:szCs w:val="21"/>
          <w:lang w:val="en-GB"/>
        </w:rPr>
      </w:pPr>
      <w:r>
        <w:rPr>
          <w:color w:val="FF0000"/>
          <w:sz w:val="21"/>
          <w:szCs w:val="21"/>
          <w:lang w:val="en-GB"/>
        </w:rPr>
        <w:t>Your city</w:t>
      </w:r>
    </w:p>
    <w:p>
      <w:pPr>
        <w:pStyle w:val="Normal"/>
        <w:keepNext w:val="false"/>
        <w:keepLines w:val="false"/>
        <w:pageBreakBefore w:val="false"/>
        <w:widowControl/>
        <w:overflowPunct w:val="false"/>
        <w:bidi w:val="0"/>
        <w:snapToGrid w:val="true"/>
        <w:spacing w:before="0" w:after="0"/>
        <w:jc w:val="right"/>
        <w:textAlignment w:val="auto"/>
        <w:rPr>
          <w:sz w:val="21"/>
          <w:szCs w:val="21"/>
        </w:rPr>
      </w:pPr>
      <w:r>
        <w:rPr>
          <w:color w:val="FF0000"/>
          <w:sz w:val="21"/>
          <w:szCs w:val="21"/>
          <w:lang w:val="en-GB"/>
        </w:rPr>
        <w:t>[Your Postcode]</w:t>
      </w:r>
    </w:p>
    <w:p>
      <w:pPr>
        <w:pStyle w:val="Normal"/>
        <w:keepNext w:val="false"/>
        <w:keepLines w:val="false"/>
        <w:pageBreakBefore w:val="false"/>
        <w:widowControl/>
        <w:overflowPunct w:val="false"/>
        <w:bidi w:val="0"/>
        <w:snapToGrid w:val="true"/>
        <w:spacing w:before="0" w:after="0"/>
        <w:jc w:val="left"/>
        <w:textAlignment w:val="auto"/>
        <w:rPr>
          <w:sz w:val="21"/>
          <w:szCs w:val="21"/>
        </w:rPr>
      </w:pPr>
      <w:r>
        <w:rPr>
          <w:sz w:val="21"/>
          <w:szCs w:val="21"/>
        </w:rPr>
        <w:t>SPECIAL/PRIVATE/CONFIDENTIAL</w:t>
      </w:r>
    </w:p>
    <w:p>
      <w:pPr>
        <w:pStyle w:val="Normal"/>
        <w:rPr>
          <w:color w:val="FF0000"/>
          <w:lang w:val="en-GB"/>
        </w:rPr>
      </w:pPr>
      <w:r>
        <w:rPr>
          <w:color w:val="FF0000"/>
          <w:lang w:val="en-GB"/>
        </w:rPr>
        <w:t xml:space="preserve">First name &amp; family name of </w:t>
      </w:r>
      <w:r>
        <w:rPr>
          <w:color w:val="auto"/>
          <w:lang w:val="en-GB"/>
        </w:rPr>
        <w:t xml:space="preserve">[CEO </w:t>
      </w:r>
      <w:r>
        <w:rPr>
          <w:color w:val="FF0000"/>
          <w:lang w:val="en-GB"/>
        </w:rPr>
        <w:t xml:space="preserve">or MD </w:t>
      </w:r>
      <w:r>
        <w:rPr>
          <w:color w:val="auto"/>
          <w:lang w:val="en-GB"/>
        </w:rPr>
        <w:t>- Trustee]</w:t>
      </w:r>
    </w:p>
    <w:p>
      <w:pPr>
        <w:pStyle w:val="Normal"/>
        <w:keepNext w:val="false"/>
        <w:keepLines w:val="false"/>
        <w:pageBreakBefore w:val="false"/>
        <w:widowControl/>
        <w:overflowPunct w:val="false"/>
        <w:bidi w:val="0"/>
        <w:snapToGrid w:val="true"/>
        <w:spacing w:before="0" w:after="0"/>
        <w:jc w:val="left"/>
        <w:textAlignment w:val="auto"/>
        <w:rPr>
          <w:color w:val="FF0000"/>
          <w:sz w:val="21"/>
          <w:szCs w:val="21"/>
          <w:lang w:val="en-GB"/>
        </w:rPr>
      </w:pPr>
      <w:r>
        <w:rPr>
          <w:color w:val="FF0000"/>
          <w:sz w:val="21"/>
          <w:szCs w:val="21"/>
          <w:lang w:val="en-GB"/>
        </w:rPr>
        <w:t>Name of Company/Council</w:t>
      </w:r>
    </w:p>
    <w:p>
      <w:pPr>
        <w:pStyle w:val="Normal"/>
        <w:keepNext w:val="false"/>
        <w:keepLines w:val="false"/>
        <w:pageBreakBefore w:val="false"/>
        <w:widowControl/>
        <w:overflowPunct w:val="false"/>
        <w:bidi w:val="0"/>
        <w:snapToGrid w:val="true"/>
        <w:spacing w:before="0" w:after="0"/>
        <w:jc w:val="left"/>
        <w:textAlignment w:val="auto"/>
        <w:rPr>
          <w:color w:val="FF0000"/>
          <w:sz w:val="21"/>
          <w:szCs w:val="21"/>
          <w:lang w:val="en-GB"/>
        </w:rPr>
      </w:pPr>
      <w:r>
        <w:rPr>
          <w:color w:val="FF0000"/>
          <w:sz w:val="21"/>
          <w:szCs w:val="21"/>
          <w:lang w:val="en-GB"/>
        </w:rPr>
        <w:t># of Road,</w:t>
      </w:r>
    </w:p>
    <w:p>
      <w:pPr>
        <w:pStyle w:val="Normal"/>
        <w:keepNext w:val="false"/>
        <w:keepLines w:val="false"/>
        <w:pageBreakBefore w:val="false"/>
        <w:widowControl/>
        <w:overflowPunct w:val="false"/>
        <w:bidi w:val="0"/>
        <w:snapToGrid w:val="true"/>
        <w:spacing w:before="0" w:after="0"/>
        <w:jc w:val="left"/>
        <w:textAlignment w:val="auto"/>
        <w:rPr>
          <w:color w:val="FF0000"/>
          <w:sz w:val="21"/>
          <w:szCs w:val="21"/>
          <w:lang w:val="en-GB"/>
        </w:rPr>
      </w:pPr>
      <w:r>
        <w:rPr>
          <w:color w:val="FF0000"/>
          <w:sz w:val="21"/>
          <w:szCs w:val="21"/>
          <w:lang w:val="en-GB"/>
        </w:rPr>
        <w:t xml:space="preserve">Council’s city </w:t>
      </w:r>
    </w:p>
    <w:p>
      <w:pPr>
        <w:pStyle w:val="Normal"/>
        <w:keepNext w:val="false"/>
        <w:keepLines w:val="false"/>
        <w:pageBreakBefore w:val="false"/>
        <w:widowControl/>
        <w:overflowPunct w:val="false"/>
        <w:bidi w:val="0"/>
        <w:snapToGrid w:val="true"/>
        <w:spacing w:before="0" w:after="0"/>
        <w:jc w:val="left"/>
        <w:textAlignment w:val="auto"/>
        <w:rPr>
          <w:color w:val="FF0000"/>
          <w:sz w:val="21"/>
          <w:szCs w:val="21"/>
          <w:lang w:val="en-GB"/>
        </w:rPr>
      </w:pPr>
      <w:r>
        <w:rPr>
          <w:color w:val="FF0000"/>
          <w:sz w:val="21"/>
          <w:szCs w:val="21"/>
          <w:lang w:val="en-GB"/>
        </w:rPr>
        <w:t>Council’s Postcode</w:t>
      </w:r>
    </w:p>
    <w:p>
      <w:pPr>
        <w:pStyle w:val="Normal"/>
        <w:keepNext w:val="false"/>
        <w:keepLines w:val="false"/>
        <w:pageBreakBefore w:val="false"/>
        <w:widowControl/>
        <w:overflowPunct w:val="false"/>
        <w:bidi w:val="0"/>
        <w:snapToGrid w:val="true"/>
        <w:spacing w:before="0" w:after="0"/>
        <w:jc w:val="left"/>
        <w:textAlignment w:val="auto"/>
        <w:rPr>
          <w:color w:val="FF0000"/>
          <w:sz w:val="21"/>
          <w:szCs w:val="21"/>
          <w:lang w:val="en-GB"/>
        </w:rPr>
      </w:pPr>
      <w:r>
        <w:rPr>
          <w:color w:val="FF0000"/>
          <w:sz w:val="21"/>
          <w:szCs w:val="21"/>
          <w:lang w:val="en-GB"/>
        </w:rPr>
        <w:t>15</w:t>
      </w:r>
      <w:r>
        <w:rPr>
          <w:color w:val="FF0000"/>
          <w:sz w:val="21"/>
          <w:szCs w:val="21"/>
          <w:vertAlign w:val="superscript"/>
          <w:lang w:val="en-GB"/>
        </w:rPr>
        <w:t>th</w:t>
      </w:r>
      <w:r>
        <w:rPr>
          <w:color w:val="FF0000"/>
          <w:sz w:val="21"/>
          <w:szCs w:val="21"/>
          <w:lang w:val="en-GB"/>
        </w:rPr>
        <w:t xml:space="preserve"> January 2023</w:t>
      </w:r>
    </w:p>
    <w:p>
      <w:pPr>
        <w:pStyle w:val="Normal"/>
        <w:rPr>
          <w:b/>
          <w:b/>
          <w:bCs/>
          <w:sz w:val="32"/>
          <w:szCs w:val="32"/>
        </w:rPr>
      </w:pPr>
      <w:r>
        <w:rPr>
          <w:color w:val="FF0000"/>
          <w:lang w:val="en-GB"/>
        </w:rPr>
        <w:t>PCN Ref #: 123456789</w:t>
      </w:r>
    </w:p>
    <w:p>
      <w:pPr>
        <w:pStyle w:val="Normal"/>
        <w:jc w:val="center"/>
        <w:rPr>
          <w:b/>
          <w:b/>
          <w:bCs/>
          <w:sz w:val="32"/>
          <w:szCs w:val="32"/>
        </w:rPr>
      </w:pPr>
      <w:r>
        <w:rPr>
          <w:b/>
          <w:bCs/>
          <w:sz w:val="32"/>
          <w:szCs w:val="32"/>
        </w:rPr>
        <w:t>N</w:t>
      </w:r>
      <w:r>
        <w:rPr>
          <w:b/>
          <w:bCs/>
          <w:sz w:val="32"/>
          <w:szCs w:val="32"/>
          <w:lang w:val="en-GB"/>
        </w:rPr>
        <w:t>OTICE OF CONDITIONAL ACCEPTANCE</w:t>
      </w:r>
    </w:p>
    <w:p>
      <w:pPr>
        <w:pStyle w:val="Normal"/>
        <w:jc w:val="center"/>
        <w:rPr>
          <w:rFonts w:ascii="Ebrima" w:hAnsi="Ebrima" w:cs="Ebrima"/>
          <w:b/>
          <w:b/>
          <w:bCs/>
          <w:sz w:val="20"/>
          <w:szCs w:val="20"/>
          <w:lang w:val="en-GB"/>
        </w:rPr>
      </w:pPr>
      <w:r>
        <w:rPr>
          <w:rFonts w:cs="Ebrima" w:ascii="Ebrima" w:hAnsi="Ebrima"/>
          <w:b/>
          <w:bCs/>
          <w:sz w:val="20"/>
          <w:szCs w:val="20"/>
          <w:lang w:val="en-GB"/>
        </w:rPr>
        <w:t>NOTICE TO AGENT IS NOTICE TO PRINCIPAL AND VICE VERSA</w:t>
      </w:r>
    </w:p>
    <w:p>
      <w:pPr>
        <w:pStyle w:val="Normal"/>
        <w:jc w:val="center"/>
        <w:rPr>
          <w:rFonts w:ascii="Ebrima" w:hAnsi="Ebrima" w:cs="Ebrima"/>
          <w:b/>
          <w:b/>
          <w:bCs/>
          <w:sz w:val="16"/>
          <w:szCs w:val="16"/>
          <w:lang w:val="en-GB"/>
        </w:rPr>
      </w:pPr>
      <w:r>
        <w:rPr>
          <w:rFonts w:cs="Ebrima" w:ascii="Ebrima" w:hAnsi="Ebrima"/>
          <w:b/>
          <w:bCs/>
          <w:sz w:val="16"/>
          <w:szCs w:val="16"/>
          <w:lang w:val="en-GB"/>
        </w:rPr>
        <w:t>This is not a complaint and is not to be treated as one</w:t>
      </w:r>
    </w:p>
    <w:p>
      <w:pPr>
        <w:pStyle w:val="Normal"/>
        <w:rPr/>
      </w:pPr>
      <w:r>
        <w:rPr>
          <w:lang w:val="en-GB"/>
        </w:rPr>
        <w:t xml:space="preserve">Dear </w:t>
      </w:r>
      <w:r>
        <w:rPr>
          <w:color w:val="FF0000"/>
          <w:lang w:val="en-GB"/>
        </w:rPr>
        <w:t xml:space="preserve">sir/madam, </w:t>
      </w:r>
      <w:r>
        <w:rPr>
          <w:lang w:val="en-GB"/>
        </w:rPr>
        <w:t>t</w:t>
      </w:r>
      <w:r>
        <w:rPr/>
        <w:t xml:space="preserve">hank you for your unsigned Notice of </w:t>
      </w:r>
      <w:r>
        <w:rPr>
          <w:color w:val="FF0000"/>
        </w:rPr>
        <w:t>PCN</w:t>
      </w:r>
      <w:r>
        <w:rPr/>
        <w:t xml:space="preserve"> dated </w:t>
      </w:r>
      <w:r>
        <w:rPr>
          <w:color w:val="FF0000"/>
          <w:lang w:val="en-GB"/>
        </w:rPr>
        <w:t>24/02/2023.</w:t>
      </w:r>
    </w:p>
    <w:p>
      <w:pPr>
        <w:pStyle w:val="Normal"/>
        <w:rPr/>
      </w:pPr>
      <w:r>
        <w:rPr/>
        <w:t xml:space="preserve">I have </w:t>
      </w:r>
      <w:r>
        <w:rPr>
          <w:lang w:val="en-GB"/>
        </w:rPr>
        <w:t>rea</w:t>
      </w:r>
      <w:r>
        <w:rPr/>
        <w:t xml:space="preserve">d the contents of your notice </w:t>
      </w:r>
      <w:r>
        <w:rPr>
          <w:lang w:val="en-GB"/>
        </w:rPr>
        <w:t>which i now</w:t>
      </w:r>
      <w:r>
        <w:rPr/>
        <w:t xml:space="preserve"> return you. </w:t>
      </w:r>
    </w:p>
    <w:p>
      <w:pPr>
        <w:pStyle w:val="Normal"/>
        <w:rPr/>
      </w:pPr>
      <w:r>
        <w:rPr/>
      </w:r>
    </w:p>
    <w:p>
      <w:pPr>
        <w:pStyle w:val="Normal"/>
        <w:rPr/>
      </w:pPr>
      <w:r>
        <w:rPr>
          <w:lang w:val="en-GB"/>
        </w:rPr>
        <w:t>Firstly, no representations are made in this notice, nor will there be in any future notices.</w:t>
      </w:r>
    </w:p>
    <w:p>
      <w:pPr>
        <w:pStyle w:val="Normal"/>
        <w:rPr>
          <w:color w:val="000000"/>
        </w:rPr>
      </w:pPr>
      <w:r>
        <w:rPr>
          <w:color w:val="000000"/>
          <w:lang w:val="en-GB"/>
        </w:rPr>
        <w:t>Secondly, having read your notice, i can accept your offer of a PCN, on the condition that you provide material evidence, not hearsay or opinion which proves beyond a reasonable doubt, all of the following:</w:t>
      </w:r>
    </w:p>
    <w:p>
      <w:pPr>
        <w:pStyle w:val="Normal"/>
        <w:rPr/>
      </w:pPr>
      <w:r>
        <w:rPr/>
      </w:r>
    </w:p>
    <w:p>
      <w:pPr>
        <w:pStyle w:val="Normal"/>
        <w:rPr>
          <w:color w:val="000000"/>
        </w:rPr>
      </w:pPr>
      <w:r>
        <w:rPr>
          <w:color w:val="000000"/>
          <w:lang w:val="en-GB"/>
        </w:rPr>
        <w:t>1. That the Bill of Rights 1689, which states that "all grants and promises of fines and forfeitures before conviction are illegal and void", is not a constitutional document and as such has been repealed, and that people in England are not innocent until proven guilty.</w:t>
      </w:r>
    </w:p>
    <w:p>
      <w:pPr>
        <w:pStyle w:val="Normal"/>
        <w:rPr>
          <w:color w:val="000000"/>
        </w:rPr>
      </w:pPr>
      <w:r>
        <w:rPr>
          <w:color w:val="000000"/>
        </w:rPr>
      </w:r>
    </w:p>
    <w:p>
      <w:pPr>
        <w:pStyle w:val="Normal"/>
        <w:rPr>
          <w:color w:val="000000"/>
        </w:rPr>
      </w:pPr>
      <w:r>
        <w:rPr>
          <w:color w:val="000000"/>
          <w:lang w:val="en-GB"/>
        </w:rPr>
        <w:t>2. The name of the man or woman who sustained any damage, loss or harm, or witnessed first hand, that fraud or a breach of the peace occurred, along with their sworn testimony detailing the nature of the tort/injury.</w:t>
      </w:r>
    </w:p>
    <w:p>
      <w:pPr>
        <w:pStyle w:val="Normal"/>
        <w:rPr>
          <w:color w:val="000000"/>
        </w:rPr>
      </w:pPr>
      <w:r>
        <w:rPr>
          <w:color w:val="000000"/>
        </w:rPr>
      </w:r>
    </w:p>
    <w:p>
      <w:pPr>
        <w:pStyle w:val="Normal"/>
        <w:rPr/>
      </w:pPr>
      <w:r>
        <w:rPr>
          <w:color w:val="000000"/>
          <w:lang w:val="en-GB"/>
        </w:rPr>
        <w:t xml:space="preserve">3. That clause 38 of the Magna Carta has been repealed and that you have the sworn testimony of </w:t>
      </w:r>
      <w:r>
        <w:rPr>
          <w:color w:val="000000"/>
          <w:lang w:val="en-GB"/>
        </w:rPr>
        <w:t>one</w:t>
      </w:r>
      <w:r>
        <w:rPr>
          <w:color w:val="000000"/>
          <w:lang w:val="en-GB"/>
        </w:rPr>
        <w:t xml:space="preserve"> or more credible witnesses, who have first hand knowledge of the above matter, able to be present in court and available for cross examination, should there be need of court.</w:t>
      </w:r>
    </w:p>
    <w:p>
      <w:pPr>
        <w:pStyle w:val="Normal"/>
        <w:rPr/>
      </w:pPr>
      <w:r>
        <w:rPr/>
      </w:r>
    </w:p>
    <w:p>
      <w:pPr>
        <w:pStyle w:val="Normal"/>
        <w:rPr/>
      </w:pPr>
      <w:bookmarkStart w:id="0" w:name="__DdeLink__107_983043289"/>
      <w:r>
        <w:rPr>
          <w:color w:val="000000"/>
          <w:lang w:val="en-GB"/>
        </w:rPr>
        <w:t xml:space="preserve">4. </w:t>
      </w:r>
      <w:r>
        <w:rPr>
          <w:color w:val="000000"/>
          <w:lang w:val="en-GB"/>
        </w:rPr>
        <w:t>The</w:t>
      </w:r>
      <w:r>
        <w:rPr>
          <w:color w:val="000000"/>
          <w:lang w:val="en-GB"/>
        </w:rPr>
        <w:t xml:space="preserve"> </w:t>
      </w:r>
      <w:r>
        <w:rPr>
          <w:color w:val="000000"/>
          <w:lang w:val="en-GB"/>
        </w:rPr>
        <w:t>sworn testimony of one or more credible witnesses, who witnessed first hand that the civil enforcement officer, aka traffic warden was in full uniform at time of issuing the PCN an are able to be present in court and available for cross examination, should there be need of court.</w:t>
      </w:r>
      <w:bookmarkEnd w:id="0"/>
    </w:p>
    <w:p>
      <w:pPr>
        <w:pStyle w:val="Normal"/>
        <w:rPr/>
      </w:pPr>
      <w:r>
        <w:rPr/>
      </w:r>
    </w:p>
    <w:p>
      <w:pPr>
        <w:pStyle w:val="Normal"/>
        <w:rPr>
          <w:color w:val="000000"/>
        </w:rPr>
      </w:pPr>
      <w:r>
        <w:rPr>
          <w:color w:val="000000"/>
          <w:lang w:val="en-GB"/>
        </w:rPr>
        <w:t>Please provide the above required evidence and accompanying documentation and proof of claim in affidavit format, sworn under oath or attestation, under penalty of perjury and upon your full</w:t>
      </w:r>
    </w:p>
    <w:p>
      <w:pPr>
        <w:pStyle w:val="Normal"/>
        <w:rPr>
          <w:color w:val="000000"/>
        </w:rPr>
      </w:pPr>
      <w:r>
        <w:rPr>
          <w:color w:val="000000"/>
          <w:lang w:val="en-GB"/>
        </w:rPr>
        <w:t>commercial liability, that the facts contained therein are true, correct, complete and not misleading,</w:t>
      </w:r>
    </w:p>
    <w:p>
      <w:pPr>
        <w:pStyle w:val="Normal"/>
        <w:rPr>
          <w:color w:val="000000"/>
        </w:rPr>
      </w:pPr>
      <w:r>
        <w:rPr>
          <w:color w:val="000000"/>
          <w:lang w:val="en-GB"/>
        </w:rPr>
        <w:t>within twenty eight (28) days of the date of this Notice, otherwise you agree by tacit acquiescence, that no such evidence exists and that all parties associated with this PCN, including you, your principal and/or other parties, abandon any and all demands upon me, with prejudice and to pay £1000 for breaking the law (that's the meaning of illegal found in the Bill of Rights)</w:t>
      </w:r>
    </w:p>
    <w:p>
      <w:pPr>
        <w:pStyle w:val="Normal"/>
        <w:rPr/>
      </w:pPr>
      <w:r>
        <w:rPr/>
      </w:r>
    </w:p>
    <w:p>
      <w:pPr>
        <w:pStyle w:val="Normal"/>
        <w:rPr/>
      </w:pPr>
      <w:r>
        <w:rPr>
          <w:lang w:val="en-GB"/>
        </w:rPr>
        <w:t xml:space="preserve">And to pay </w:t>
      </w:r>
      <w:r>
        <w:rPr/>
        <w:t>my</w:t>
      </w:r>
      <w:r>
        <w:rPr>
          <w:lang w:val="en-GB"/>
        </w:rPr>
        <w:t xml:space="preserve"> following</w:t>
      </w:r>
      <w:r>
        <w:rPr/>
        <w:t xml:space="preserve"> costs for attending</w:t>
      </w:r>
      <w:r>
        <w:rPr>
          <w:lang w:val="en-GB"/>
        </w:rPr>
        <w:t xml:space="preserve">, should this matter </w:t>
      </w:r>
      <w:r>
        <w:rPr/>
        <w:t>proceed to court</w:t>
      </w:r>
      <w:r>
        <w:rPr>
          <w:lang w:val="en-GB"/>
        </w:rPr>
        <w:t>:</w:t>
      </w:r>
      <w:r>
        <w:rPr/>
        <w:t xml:space="preserve"> </w:t>
      </w:r>
      <w:r>
        <w:rPr>
          <w:lang w:val="en-GB"/>
        </w:rPr>
        <w:t>special appearance</w:t>
      </w:r>
      <w:r>
        <w:rPr/>
        <w:t xml:space="preserve"> fee of £3</w:t>
      </w:r>
      <w:r>
        <w:rPr>
          <w:lang w:val="en-GB"/>
        </w:rPr>
        <w:t>0</w:t>
      </w:r>
      <w:r>
        <w:rPr/>
        <w:t>00 (three thousand Great British</w:t>
      </w:r>
      <w:r>
        <w:rPr>
          <w:lang w:val="en-GB"/>
        </w:rPr>
        <w:t xml:space="preserve"> </w:t>
      </w:r>
      <w:r>
        <w:rPr/>
        <w:t>Pounds), consultation fee of £5</w:t>
      </w:r>
      <w:r>
        <w:rPr>
          <w:lang w:val="en-GB"/>
        </w:rPr>
        <w:t>0</w:t>
      </w:r>
      <w:r>
        <w:rPr/>
        <w:t>0 (five hundred Gre</w:t>
      </w:r>
      <w:r>
        <w:rPr>
          <w:lang w:val="en-GB"/>
        </w:rPr>
        <w:t>a</w:t>
      </w:r>
      <w:r>
        <w:rPr/>
        <w:t>t British pounds) per hour, or part</w:t>
      </w:r>
      <w:r>
        <w:rPr>
          <w:lang w:val="en-GB"/>
        </w:rPr>
        <w:t xml:space="preserve"> </w:t>
      </w:r>
      <w:r>
        <w:rPr/>
        <w:t>thereof, inconvenience fee of £1000 (one thousand Great British pounds)</w:t>
      </w:r>
      <w:r>
        <w:rPr>
          <w:lang w:val="en-GB"/>
        </w:rPr>
        <w:t>,</w:t>
      </w:r>
      <w:r>
        <w:rPr/>
        <w:t xml:space="preserve"> travel, food and accommodation expenses.</w:t>
      </w:r>
    </w:p>
    <w:p>
      <w:pPr>
        <w:pStyle w:val="Normal"/>
        <w:rPr/>
      </w:pPr>
      <w:r>
        <w:rPr/>
      </w:r>
    </w:p>
    <w:p>
      <w:pPr>
        <w:pStyle w:val="Normal"/>
        <w:rPr/>
      </w:pPr>
      <w:r>
        <w:rPr/>
        <w:t>Sincerely, without ill will, vexation or frivolity.</w:t>
      </w:r>
    </w:p>
    <w:p>
      <w:pPr>
        <w:pStyle w:val="Normal"/>
        <w:ind w:left="4620" w:firstLine="420"/>
        <w:rPr>
          <w:color w:val="FF0000"/>
          <w:lang w:val="en-GB"/>
        </w:rPr>
      </w:pPr>
      <w:r>
        <w:rPr>
          <w:color w:val="FF0000"/>
          <w:lang w:val="en-GB"/>
        </w:rPr>
        <w:t>First name</w:t>
      </w:r>
      <w:r>
        <w:rPr>
          <w:color w:val="FF0000"/>
        </w:rPr>
        <w:t xml:space="preserve">: </w:t>
      </w:r>
      <w:r>
        <w:rPr>
          <w:color w:val="FF0000"/>
          <w:lang w:val="en-GB"/>
        </w:rPr>
        <w:t xml:space="preserve">Last name - </w:t>
      </w:r>
      <w:r>
        <w:rPr>
          <w:color w:val="auto"/>
          <w:lang w:val="en-GB"/>
        </w:rPr>
        <w:t>Principal</w:t>
      </w:r>
      <w:r>
        <w:rPr>
          <w:color w:val="FF0000"/>
          <w:lang w:val="en-GB"/>
        </w:rPr>
        <w:t xml:space="preserve"> [date]</w:t>
      </w:r>
    </w:p>
    <w:p>
      <w:pPr>
        <w:pStyle w:val="Normal"/>
        <w:rPr/>
      </w:pPr>
      <w:r>
        <w:rPr/>
        <w:tab/>
        <w:tab/>
        <w:tab/>
        <w:tab/>
        <w:tab/>
        <w:tab/>
        <w:tab/>
        <w:tab/>
        <w:tab/>
        <w:tab/>
        <w:t>By</w:t>
      </w:r>
      <w:r>
        <w:rPr>
          <w:lang w:val="en-GB"/>
        </w:rPr>
        <w:t xml:space="preserve"> Settlor</w:t>
      </w:r>
      <w:r>
        <w:rPr/>
        <w:t>:</w:t>
      </w:r>
      <w:r>
        <w:rPr>
          <w:lang w:val="en-GB"/>
        </w:rPr>
        <w:t xml:space="preserve"> </w:t>
      </w:r>
      <w:r>
        <w:rPr>
          <w:color w:val="FF0000"/>
          <w:lang w:val="en-GB"/>
        </w:rPr>
        <w:t>signature/autograph</w:t>
      </w:r>
    </w:p>
    <w:sectPr>
      <w:headerReference w:type="default" r:id="rId2"/>
      <w:footerReference w:type="default" r:id="rId3"/>
      <w:type w:val="nextPage"/>
      <w:pgSz w:w="11906" w:h="16838"/>
      <w:pgMar w:left="1800" w:right="1800" w:header="720" w:top="1440" w:footer="72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Ebri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sz w:val="24"/>
        <w:szCs w:val="24"/>
        <w:lang w:val="en-GB"/>
      </w:rPr>
      <w:t xml:space="preserve">By @MartialLaw taken from here: </w:t>
    </w:r>
    <w:hyperlink r:id="rId1">
      <w:r>
        <w:rPr>
          <w:rStyle w:val="InternetLink"/>
          <w:sz w:val="24"/>
          <w:szCs w:val="24"/>
          <w:lang w:val="en-GB"/>
        </w:rPr>
        <w:t>https://Law-5.webnode.com/PCNs</w:t>
      </w:r>
    </w:hyperlink>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Style w:val="InternetLink"/>
        <w:lang w:val="en-GB"/>
      </w:rPr>
    </w:pPr>
    <w:r>
      <w:rPr>
        <w:lang w:val="en-GB"/>
      </w:rPr>
    </w:r>
  </w:p>
</w:hdr>
</file>

<file path=word/settings.xml><?xml version="1.0" encoding="utf-8"?>
<w:settings xmlns:w="http://schemas.openxmlformats.org/wordprocessingml/2006/main">
  <w:zoom w:percent="100"/>
  <w:embedSystemFonts/>
  <w:defaultTabStop w:val="420"/>
  <w:compat>
    <w:doNotExpandShiftReturn/>
  </w:compat>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 w:asciiTheme="minorHAnsi" w:cstheme="minorBidi" w:eastAsiaTheme="minorEastAsia" w:hAnsiTheme="minorHAnsi"/>
        <w:lang w:val="en-GB" w:eastAsia="zh-CN" w:bidi="hi-IN"/>
      </w:rPr>
    </w:rPrDefault>
    <w:pPrDefault>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bidi w:val="0"/>
      <w:jc w:val="left"/>
    </w:pPr>
    <w:rPr>
      <w:rFonts w:ascii="Calibri" w:hAnsi="Calibri" w:eastAsia="宋体" w:cs="" w:asciiTheme="minorHAnsi" w:cstheme="minorBidi" w:eastAsiaTheme="minorEastAsia" w:hAnsiTheme="minorHAnsi"/>
      <w:color w:val="auto"/>
      <w:kern w:val="0"/>
      <w:sz w:val="20"/>
      <w:szCs w:val="20"/>
      <w:lang w:val="en-US" w:eastAsia="zh-CN" w:bidi="ar-SA"/>
    </w:rPr>
  </w:style>
  <w:style w:type="character" w:styleId="DefaultParagraphFont" w:default="1">
    <w:name w:val="Default Paragraph Font"/>
    <w:uiPriority w:val="0"/>
    <w:semiHidden/>
    <w:qFormat/>
    <w:rPr/>
  </w:style>
  <w:style w:type="character" w:styleId="InternetLink">
    <w:name w:val="Internet Link"/>
    <w:basedOn w:val="DefaultParagraphFont"/>
    <w:uiPriority w:val="0"/>
    <w:rPr>
      <w:color w:val="0000FF"/>
      <w:u w:val="single"/>
    </w:rPr>
  </w:style>
  <w:style w:type="character" w:styleId="ListLabel1">
    <w:name w:val="ListLabel 1"/>
    <w:qFormat/>
    <w:rPr>
      <w:lang w:val="en-GB"/>
    </w:rPr>
  </w:style>
  <w:style w:type="character" w:styleId="ListLabel2">
    <w:name w:val="ListLabel 2"/>
    <w:qFormat/>
    <w:rPr>
      <w:sz w:val="24"/>
      <w:szCs w:val="24"/>
      <w:lang w:val="en-GB"/>
    </w:rPr>
  </w:style>
  <w:style w:type="character" w:styleId="ListLabel3">
    <w:name w:val="ListLabel 3"/>
    <w:qFormat/>
    <w:rPr>
      <w:sz w:val="24"/>
      <w:szCs w:val="24"/>
      <w:lang w:val="en-GB"/>
    </w:rPr>
  </w:style>
  <w:style w:type="character" w:styleId="ListLabel4">
    <w:name w:val="ListLabel 4"/>
    <w:qFormat/>
    <w:rPr>
      <w:sz w:val="24"/>
      <w:szCs w:val="24"/>
      <w:lang w:val="en-GB"/>
    </w:rPr>
  </w:style>
  <w:style w:type="paragraph" w:styleId="Heading">
    <w:name w:val="Heading"/>
    <w:basedOn w:val="Normal"/>
    <w:next w:val="TextBody"/>
    <w:qFormat/>
    <w:pPr>
      <w:keepNext w:val="true"/>
      <w:spacing w:before="240" w:after="120"/>
    </w:pPr>
    <w:rPr>
      <w:rFonts w:ascii="Liberation Sans" w:hAnsi="Liberation Sans" w:eastAsia="Liberation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rPr>
  </w:style>
  <w:style w:type="paragraph" w:styleId="Footer">
    <w:name w:val="Footer"/>
    <w:basedOn w:val="Normal"/>
    <w:uiPriority w:val="0"/>
    <w:pPr>
      <w:tabs>
        <w:tab w:val="clear" w:pos="420"/>
        <w:tab w:val="center" w:pos="4153" w:leader="none"/>
        <w:tab w:val="right" w:pos="8306" w:leader="none"/>
      </w:tabs>
      <w:snapToGrid w:val="false"/>
      <w:jc w:val="left"/>
    </w:pPr>
    <w:rPr>
      <w:sz w:val="18"/>
      <w:szCs w:val="18"/>
    </w:rPr>
  </w:style>
  <w:style w:type="paragraph" w:styleId="Header">
    <w:name w:val="Header"/>
    <w:basedOn w:val="Normal"/>
    <w:uiPriority w:val="0"/>
    <w:pPr>
      <w:tabs>
        <w:tab w:val="clear" w:pos="420"/>
        <w:tab w:val="center" w:pos="4153" w:leader="none"/>
        <w:tab w:val="right" w:pos="8306" w:leader="none"/>
      </w:tabs>
      <w:snapToGrid w:val="false"/>
    </w:pPr>
    <w:rPr>
      <w:sz w:val="18"/>
      <w:szCs w:val="18"/>
    </w:rPr>
  </w:style>
  <w:style w:type="table" w:default="1" w:styleId="3">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Law-5.webnode.com/PCNs"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LibreOfficeDev/6.1.1.2$Linux_X86_64 LibreOffice_project/</Application>
  <Pages>2</Pages>
  <Words>518</Words>
  <Characters>2605</Characters>
  <CharactersWithSpaces>3102</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2023-02-24T15:46:00Z</dcterms:created>
  <dc:creator>cleol</dc:creator>
  <dc:description/>
  <dc:language>en-GB</dc:language>
  <cp:lastModifiedBy/>
  <dcterms:modified xsi:type="dcterms:W3CDTF">2024-08-27T10:34:39Z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33A0E666441349948FD286FEF621A701</vt:lpwstr>
  </property>
  <property fmtid="{D5CDD505-2E9C-101B-9397-08002B2CF9AE}" pid="4" name="KSOProductBuildVer">
    <vt:lpwstr>2057-11.2.0.11440</vt:lpwstr>
  </property>
  <property fmtid="{D5CDD505-2E9C-101B-9397-08002B2CF9AE}" pid="5" name="LinksUpToDate">
    <vt:bool>0</vt:bool>
  </property>
  <property fmtid="{D5CDD505-2E9C-101B-9397-08002B2CF9AE}" pid="6" name="ScaleCrop">
    <vt:bool>0</vt:bool>
  </property>
</Properties>
</file>