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FD8" w:rsidRDefault="002E0FD8" w:rsidP="002D7D0A">
      <w:pPr>
        <w:shd w:val="clear" w:color="auto" w:fill="FFFFFF"/>
        <w:spacing w:line="288" w:lineRule="atLeast"/>
        <w:outlineLvl w:val="4"/>
        <w:rPr>
          <w:rFonts w:ascii="Arial" w:eastAsia="Times New Roman" w:hAnsi="Arial" w:cs="Arial"/>
          <w:color w:val="000000"/>
          <w:sz w:val="23"/>
          <w:szCs w:val="23"/>
          <w:lang w:val="en-GB" w:eastAsia="en-GB"/>
        </w:rPr>
      </w:pPr>
      <w:hyperlink r:id="rId5" w:history="1">
        <w:r w:rsidRPr="00225680">
          <w:rPr>
            <w:rStyle w:val="Hyperlink"/>
            <w:rFonts w:ascii="Arial" w:eastAsia="Times New Roman" w:hAnsi="Arial" w:cs="Arial"/>
            <w:sz w:val="23"/>
            <w:szCs w:val="23"/>
            <w:lang w:val="en-GB" w:eastAsia="en-GB"/>
          </w:rPr>
          <w:t>https://www.legislation.gov.uk/ukpga/1974/39/section/123/enacted</w:t>
        </w:r>
      </w:hyperlink>
    </w:p>
    <w:p w:rsidR="002E0FD8" w:rsidRDefault="002E0FD8" w:rsidP="002D7D0A">
      <w:pPr>
        <w:shd w:val="clear" w:color="auto" w:fill="FFFFFF"/>
        <w:spacing w:line="288" w:lineRule="atLeast"/>
        <w:outlineLvl w:val="4"/>
        <w:rPr>
          <w:rFonts w:ascii="Arial" w:eastAsia="Times New Roman" w:hAnsi="Arial" w:cs="Arial"/>
          <w:color w:val="000000"/>
          <w:sz w:val="23"/>
          <w:szCs w:val="23"/>
          <w:lang w:val="en-GB" w:eastAsia="en-GB"/>
        </w:rPr>
      </w:pPr>
      <w:bookmarkStart w:id="0" w:name="_GoBack"/>
      <w:bookmarkEnd w:id="0"/>
    </w:p>
    <w:p w:rsidR="002D7D0A" w:rsidRPr="002D7D0A" w:rsidRDefault="002D7D0A" w:rsidP="002D7D0A">
      <w:pPr>
        <w:shd w:val="clear" w:color="auto" w:fill="FFFFFF"/>
        <w:spacing w:line="288" w:lineRule="atLeast"/>
        <w:outlineLvl w:val="4"/>
        <w:rPr>
          <w:rFonts w:ascii="Arial" w:eastAsia="Times New Roman" w:hAnsi="Arial" w:cs="Arial"/>
          <w:color w:val="000000"/>
          <w:sz w:val="23"/>
          <w:szCs w:val="23"/>
          <w:lang w:val="en-GB" w:eastAsia="en-GB"/>
        </w:rPr>
      </w:pPr>
      <w:r w:rsidRPr="002D7D0A">
        <w:rPr>
          <w:rFonts w:ascii="Arial" w:eastAsia="Times New Roman" w:hAnsi="Arial" w:cs="Arial"/>
          <w:color w:val="000000"/>
          <w:sz w:val="23"/>
          <w:szCs w:val="23"/>
          <w:lang w:val="en-GB" w:eastAsia="en-GB"/>
        </w:rPr>
        <w:t>123Restrictions on taking and negotiating instruments</w:t>
      </w:r>
    </w:p>
    <w:p w:rsidR="002D7D0A" w:rsidRPr="002D7D0A" w:rsidRDefault="002D7D0A" w:rsidP="002D7D0A">
      <w:pPr>
        <w:shd w:val="clear" w:color="auto" w:fill="FFFFFF"/>
        <w:spacing w:after="120" w:line="360" w:lineRule="atLeast"/>
        <w:rPr>
          <w:rFonts w:ascii="Arial" w:eastAsia="Times New Roman" w:hAnsi="Arial" w:cs="Arial"/>
          <w:color w:val="000000"/>
          <w:sz w:val="18"/>
          <w:szCs w:val="18"/>
          <w:lang w:val="en-GB" w:eastAsia="en-GB"/>
        </w:rPr>
      </w:pPr>
      <w:r w:rsidRPr="002D7D0A">
        <w:rPr>
          <w:rFonts w:ascii="Arial" w:eastAsia="Times New Roman" w:hAnsi="Arial" w:cs="Arial"/>
          <w:color w:val="000000"/>
          <w:sz w:val="18"/>
          <w:szCs w:val="18"/>
          <w:lang w:val="en-GB" w:eastAsia="en-GB"/>
        </w:rPr>
        <w:t>(1)A creditor or owner shall not take a negotiable instrument, other than a bank note or cheque, in discharge of any sum payable—</w:t>
      </w:r>
    </w:p>
    <w:p w:rsidR="002D7D0A" w:rsidRPr="002D7D0A" w:rsidRDefault="002D7D0A" w:rsidP="002D7D0A">
      <w:pPr>
        <w:shd w:val="clear" w:color="auto" w:fill="FFFFFF"/>
        <w:spacing w:after="120" w:line="360" w:lineRule="atLeast"/>
        <w:rPr>
          <w:rFonts w:ascii="Arial" w:eastAsia="Times New Roman" w:hAnsi="Arial" w:cs="Arial"/>
          <w:color w:val="000000"/>
          <w:sz w:val="18"/>
          <w:szCs w:val="18"/>
          <w:lang w:val="en-GB" w:eastAsia="en-GB"/>
        </w:rPr>
      </w:pPr>
      <w:r w:rsidRPr="002D7D0A">
        <w:rPr>
          <w:rFonts w:ascii="Arial" w:eastAsia="Times New Roman" w:hAnsi="Arial" w:cs="Arial"/>
          <w:color w:val="000000"/>
          <w:sz w:val="18"/>
          <w:szCs w:val="18"/>
          <w:lang w:val="en-GB" w:eastAsia="en-GB"/>
        </w:rPr>
        <w:t>(a)by the debtor or hirer under a regulated agreement, or</w:t>
      </w:r>
    </w:p>
    <w:p w:rsidR="002D7D0A" w:rsidRPr="002D7D0A" w:rsidRDefault="002D7D0A" w:rsidP="002D7D0A">
      <w:pPr>
        <w:shd w:val="clear" w:color="auto" w:fill="FFFFFF"/>
        <w:spacing w:after="120" w:line="360" w:lineRule="atLeast"/>
        <w:rPr>
          <w:rFonts w:ascii="Arial" w:eastAsia="Times New Roman" w:hAnsi="Arial" w:cs="Arial"/>
          <w:color w:val="000000"/>
          <w:sz w:val="18"/>
          <w:szCs w:val="18"/>
          <w:lang w:val="en-GB" w:eastAsia="en-GB"/>
        </w:rPr>
      </w:pPr>
      <w:r w:rsidRPr="002D7D0A">
        <w:rPr>
          <w:rFonts w:ascii="Arial" w:eastAsia="Times New Roman" w:hAnsi="Arial" w:cs="Arial"/>
          <w:color w:val="000000"/>
          <w:sz w:val="18"/>
          <w:szCs w:val="18"/>
          <w:lang w:val="en-GB" w:eastAsia="en-GB"/>
        </w:rPr>
        <w:t>(b)by any person as surety in relation to the agreement.</w:t>
      </w:r>
    </w:p>
    <w:p w:rsidR="002D7D0A" w:rsidRPr="002D7D0A" w:rsidRDefault="002D7D0A" w:rsidP="002D7D0A">
      <w:pPr>
        <w:shd w:val="clear" w:color="auto" w:fill="FFFFFF"/>
        <w:spacing w:after="120" w:line="360" w:lineRule="atLeast"/>
        <w:rPr>
          <w:rFonts w:ascii="Arial" w:eastAsia="Times New Roman" w:hAnsi="Arial" w:cs="Arial"/>
          <w:color w:val="000000"/>
          <w:sz w:val="18"/>
          <w:szCs w:val="18"/>
          <w:lang w:val="en-GB" w:eastAsia="en-GB"/>
        </w:rPr>
      </w:pPr>
      <w:r w:rsidRPr="002D7D0A">
        <w:rPr>
          <w:rFonts w:ascii="Arial" w:eastAsia="Times New Roman" w:hAnsi="Arial" w:cs="Arial"/>
          <w:color w:val="000000"/>
          <w:sz w:val="18"/>
          <w:szCs w:val="18"/>
          <w:lang w:val="en-GB" w:eastAsia="en-GB"/>
        </w:rPr>
        <w:t>(2)The creditor or owner shall not negotiate a cheque taken by him in discharge of a sum payable as mentioned in subsection (1) except to a banker (within the meaning of the [1882 c. 61.] Bills of Exchange Act 1882).</w:t>
      </w:r>
    </w:p>
    <w:p w:rsidR="002D7D0A" w:rsidRPr="002D7D0A" w:rsidRDefault="002D7D0A" w:rsidP="002D7D0A">
      <w:pPr>
        <w:shd w:val="clear" w:color="auto" w:fill="FFFFFF"/>
        <w:spacing w:after="120" w:line="360" w:lineRule="atLeast"/>
        <w:rPr>
          <w:rFonts w:ascii="Arial" w:eastAsia="Times New Roman" w:hAnsi="Arial" w:cs="Arial"/>
          <w:color w:val="000000"/>
          <w:sz w:val="18"/>
          <w:szCs w:val="18"/>
          <w:lang w:val="en-GB" w:eastAsia="en-GB"/>
        </w:rPr>
      </w:pPr>
      <w:r w:rsidRPr="002D7D0A">
        <w:rPr>
          <w:rFonts w:ascii="Arial" w:eastAsia="Times New Roman" w:hAnsi="Arial" w:cs="Arial"/>
          <w:color w:val="000000"/>
          <w:sz w:val="18"/>
          <w:szCs w:val="18"/>
          <w:lang w:val="en-GB" w:eastAsia="en-GB"/>
        </w:rPr>
        <w:t>(3)The creditor or owner shall not take a negotiable instrument as security for the discharge of any sum payable as mentioned in subsection (1).</w:t>
      </w:r>
    </w:p>
    <w:p w:rsidR="002D7D0A" w:rsidRPr="002D7D0A" w:rsidRDefault="002D7D0A" w:rsidP="002D7D0A">
      <w:pPr>
        <w:shd w:val="clear" w:color="auto" w:fill="FFFFFF"/>
        <w:spacing w:after="120" w:line="360" w:lineRule="atLeast"/>
        <w:rPr>
          <w:rFonts w:ascii="Arial" w:eastAsia="Times New Roman" w:hAnsi="Arial" w:cs="Arial"/>
          <w:color w:val="000000"/>
          <w:sz w:val="18"/>
          <w:szCs w:val="18"/>
          <w:lang w:val="en-GB" w:eastAsia="en-GB"/>
        </w:rPr>
      </w:pPr>
      <w:r w:rsidRPr="002D7D0A">
        <w:rPr>
          <w:rFonts w:ascii="Arial" w:eastAsia="Times New Roman" w:hAnsi="Arial" w:cs="Arial"/>
          <w:color w:val="000000"/>
          <w:sz w:val="18"/>
          <w:szCs w:val="18"/>
          <w:lang w:val="en-GB" w:eastAsia="en-GB"/>
        </w:rPr>
        <w:t>(4)A person takes a negotiable instrument as security for the discharge of a sum if the sum is intended to be paid in some other way, and the negotiable instrument is to be presented for payment only if the sum is not paid in that way.</w:t>
      </w:r>
    </w:p>
    <w:p w:rsidR="002D7D0A" w:rsidRPr="002D7D0A" w:rsidRDefault="002D7D0A" w:rsidP="002D7D0A">
      <w:pPr>
        <w:shd w:val="clear" w:color="auto" w:fill="FFFFFF"/>
        <w:spacing w:after="120" w:line="360" w:lineRule="atLeast"/>
        <w:rPr>
          <w:rFonts w:ascii="Arial" w:eastAsia="Times New Roman" w:hAnsi="Arial" w:cs="Arial"/>
          <w:color w:val="000000"/>
          <w:sz w:val="18"/>
          <w:szCs w:val="18"/>
          <w:lang w:val="en-GB" w:eastAsia="en-GB"/>
        </w:rPr>
      </w:pPr>
      <w:r w:rsidRPr="002D7D0A">
        <w:rPr>
          <w:rFonts w:ascii="Arial" w:eastAsia="Times New Roman" w:hAnsi="Arial" w:cs="Arial"/>
          <w:color w:val="000000"/>
          <w:sz w:val="18"/>
          <w:szCs w:val="18"/>
          <w:lang w:val="en-GB" w:eastAsia="en-GB"/>
        </w:rPr>
        <w:t>(5)This section does not apply where the regulated agreement is a non-commercial agreement.</w:t>
      </w:r>
    </w:p>
    <w:p w:rsidR="002D7D0A" w:rsidRPr="002D7D0A" w:rsidRDefault="002D7D0A" w:rsidP="002D7D0A">
      <w:pPr>
        <w:shd w:val="clear" w:color="auto" w:fill="FFFFFF"/>
        <w:spacing w:after="120" w:line="360" w:lineRule="atLeast"/>
        <w:rPr>
          <w:rFonts w:ascii="Arial" w:eastAsia="Times New Roman" w:hAnsi="Arial" w:cs="Arial"/>
          <w:color w:val="000000"/>
          <w:sz w:val="18"/>
          <w:szCs w:val="18"/>
          <w:lang w:val="en-GB" w:eastAsia="en-GB"/>
        </w:rPr>
      </w:pPr>
      <w:r w:rsidRPr="002D7D0A">
        <w:rPr>
          <w:rFonts w:ascii="Arial" w:eastAsia="Times New Roman" w:hAnsi="Arial" w:cs="Arial"/>
          <w:color w:val="000000"/>
          <w:sz w:val="18"/>
          <w:szCs w:val="18"/>
          <w:lang w:val="en-GB" w:eastAsia="en-GB"/>
        </w:rPr>
        <w:t>(6)The Secretary of State may by order provide that this section shall not apply where the regulated agreement has a connection with a country outside the United Kingdom.</w:t>
      </w:r>
    </w:p>
    <w:p w:rsidR="00432414" w:rsidRPr="002D7D0A" w:rsidRDefault="00432414" w:rsidP="002D7D0A"/>
    <w:sectPr w:rsidR="00432414" w:rsidRPr="002D7D0A">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414"/>
    <w:rsid w:val="002A509C"/>
    <w:rsid w:val="002D7D0A"/>
    <w:rsid w:val="002E0FD8"/>
    <w:rsid w:val="00393567"/>
    <w:rsid w:val="00432414"/>
    <w:rsid w:val="00FD4043"/>
    <w:rsid w:val="012A61DB"/>
    <w:rsid w:val="01A076DB"/>
    <w:rsid w:val="024024A3"/>
    <w:rsid w:val="04951869"/>
    <w:rsid w:val="062A3DF8"/>
    <w:rsid w:val="080E7D73"/>
    <w:rsid w:val="093F4185"/>
    <w:rsid w:val="09B33C1D"/>
    <w:rsid w:val="0A6542C3"/>
    <w:rsid w:val="0B07780E"/>
    <w:rsid w:val="10B31935"/>
    <w:rsid w:val="10CC2AE0"/>
    <w:rsid w:val="11555FE9"/>
    <w:rsid w:val="120A5F8F"/>
    <w:rsid w:val="12AD7668"/>
    <w:rsid w:val="14A2586F"/>
    <w:rsid w:val="17460444"/>
    <w:rsid w:val="174E3471"/>
    <w:rsid w:val="17B060F3"/>
    <w:rsid w:val="19D15085"/>
    <w:rsid w:val="19FF353C"/>
    <w:rsid w:val="1B7711B3"/>
    <w:rsid w:val="1BDF4CF3"/>
    <w:rsid w:val="1DFD05C0"/>
    <w:rsid w:val="1E4D2004"/>
    <w:rsid w:val="218E3C75"/>
    <w:rsid w:val="24C02C99"/>
    <w:rsid w:val="294D7CF9"/>
    <w:rsid w:val="2D6C72F5"/>
    <w:rsid w:val="2DAF49A0"/>
    <w:rsid w:val="2EE60FBC"/>
    <w:rsid w:val="2F4942AE"/>
    <w:rsid w:val="31264E34"/>
    <w:rsid w:val="32D74D1B"/>
    <w:rsid w:val="33C82E8A"/>
    <w:rsid w:val="3472398A"/>
    <w:rsid w:val="366E5088"/>
    <w:rsid w:val="3B9A5EA2"/>
    <w:rsid w:val="3E202C11"/>
    <w:rsid w:val="402F0852"/>
    <w:rsid w:val="43492B4E"/>
    <w:rsid w:val="45FE0C5B"/>
    <w:rsid w:val="47075A73"/>
    <w:rsid w:val="4A685ADA"/>
    <w:rsid w:val="4B607753"/>
    <w:rsid w:val="538C6F80"/>
    <w:rsid w:val="54082A68"/>
    <w:rsid w:val="543512B9"/>
    <w:rsid w:val="55262D5D"/>
    <w:rsid w:val="5717078B"/>
    <w:rsid w:val="57BF05F8"/>
    <w:rsid w:val="5A1F2BAB"/>
    <w:rsid w:val="5B4F6C07"/>
    <w:rsid w:val="5B987DF2"/>
    <w:rsid w:val="5E0950FF"/>
    <w:rsid w:val="63883296"/>
    <w:rsid w:val="639E0166"/>
    <w:rsid w:val="64EE30D3"/>
    <w:rsid w:val="651E2A0C"/>
    <w:rsid w:val="6556436A"/>
    <w:rsid w:val="6667400B"/>
    <w:rsid w:val="66810AF8"/>
    <w:rsid w:val="67BD3B28"/>
    <w:rsid w:val="680A4A02"/>
    <w:rsid w:val="69695C8E"/>
    <w:rsid w:val="69D32EFF"/>
    <w:rsid w:val="6B1C2926"/>
    <w:rsid w:val="6F5F5958"/>
    <w:rsid w:val="7377338B"/>
    <w:rsid w:val="73BC539C"/>
    <w:rsid w:val="73D20A64"/>
    <w:rsid w:val="73F87E79"/>
    <w:rsid w:val="75A0008B"/>
    <w:rsid w:val="776630BA"/>
    <w:rsid w:val="78D1059A"/>
    <w:rsid w:val="79AC34EF"/>
    <w:rsid w:val="79D0427F"/>
    <w:rsid w:val="7BBC1F1D"/>
    <w:rsid w:val="7D220953"/>
    <w:rsid w:val="7EBF7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6F8A8"/>
  <w15:docId w15:val="{27A21259-CE1E-4EDB-964D-F8C564253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D7D0A"/>
    <w:rPr>
      <w:rFonts w:ascii="Segoe UI" w:hAnsi="Segoe UI" w:cs="Segoe UI"/>
      <w:sz w:val="18"/>
      <w:szCs w:val="18"/>
    </w:rPr>
  </w:style>
  <w:style w:type="character" w:customStyle="1" w:styleId="BalloonTextChar">
    <w:name w:val="Balloon Text Char"/>
    <w:basedOn w:val="DefaultParagraphFont"/>
    <w:link w:val="BalloonText"/>
    <w:rsid w:val="002D7D0A"/>
    <w:rPr>
      <w:rFonts w:ascii="Segoe UI" w:eastAsiaTheme="minorEastAsia" w:hAnsi="Segoe UI" w:cs="Segoe UI"/>
      <w:sz w:val="18"/>
      <w:szCs w:val="18"/>
      <w:lang w:val="en-US" w:eastAsia="zh-CN"/>
    </w:rPr>
  </w:style>
  <w:style w:type="character" w:styleId="Hyperlink">
    <w:name w:val="Hyperlink"/>
    <w:basedOn w:val="DefaultParagraphFont"/>
    <w:rsid w:val="002E0F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7535313">
      <w:bodyDiv w:val="1"/>
      <w:marLeft w:val="0"/>
      <w:marRight w:val="0"/>
      <w:marTop w:val="0"/>
      <w:marBottom w:val="0"/>
      <w:divBdr>
        <w:top w:val="none" w:sz="0" w:space="0" w:color="auto"/>
        <w:left w:val="none" w:sz="0" w:space="0" w:color="auto"/>
        <w:bottom w:val="none" w:sz="0" w:space="0" w:color="auto"/>
        <w:right w:val="none" w:sz="0" w:space="0" w:color="auto"/>
      </w:divBdr>
      <w:divsChild>
        <w:div w:id="1388995626">
          <w:marLeft w:val="0"/>
          <w:marRight w:val="0"/>
          <w:marTop w:val="0"/>
          <w:marBottom w:val="0"/>
          <w:divBdr>
            <w:top w:val="none" w:sz="0" w:space="0" w:color="auto"/>
            <w:left w:val="none" w:sz="0" w:space="0" w:color="auto"/>
            <w:bottom w:val="none" w:sz="0" w:space="0" w:color="auto"/>
            <w:right w:val="none" w:sz="0" w:space="0" w:color="auto"/>
          </w:divBdr>
          <w:divsChild>
            <w:div w:id="1225916618">
              <w:marLeft w:val="0"/>
              <w:marRight w:val="0"/>
              <w:marTop w:val="0"/>
              <w:marBottom w:val="0"/>
              <w:divBdr>
                <w:top w:val="single" w:sz="2" w:space="0" w:color="FFFFFF"/>
                <w:left w:val="single" w:sz="6" w:space="0" w:color="FFFFFF"/>
                <w:bottom w:val="single" w:sz="6" w:space="0" w:color="FFFFFF"/>
                <w:right w:val="single" w:sz="6" w:space="0" w:color="FFFFFF"/>
              </w:divBdr>
              <w:divsChild>
                <w:div w:id="1878084028">
                  <w:marLeft w:val="0"/>
                  <w:marRight w:val="0"/>
                  <w:marTop w:val="0"/>
                  <w:marBottom w:val="0"/>
                  <w:divBdr>
                    <w:top w:val="single" w:sz="6" w:space="1" w:color="D3D3D3"/>
                    <w:left w:val="none" w:sz="0" w:space="0" w:color="auto"/>
                    <w:bottom w:val="none" w:sz="0" w:space="0" w:color="auto"/>
                    <w:right w:val="none" w:sz="0" w:space="0" w:color="auto"/>
                  </w:divBdr>
                  <w:divsChild>
                    <w:div w:id="1815177680">
                      <w:marLeft w:val="0"/>
                      <w:marRight w:val="0"/>
                      <w:marTop w:val="0"/>
                      <w:marBottom w:val="0"/>
                      <w:divBdr>
                        <w:top w:val="none" w:sz="0" w:space="0" w:color="auto"/>
                        <w:left w:val="none" w:sz="0" w:space="0" w:color="auto"/>
                        <w:bottom w:val="none" w:sz="0" w:space="0" w:color="auto"/>
                        <w:right w:val="none" w:sz="0" w:space="0" w:color="auto"/>
                      </w:divBdr>
                      <w:divsChild>
                        <w:div w:id="93324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legislation.gov.uk/ukpga/1974/39/section/123/enacted"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cleol</dc:creator>
  <cp:lastModifiedBy>Windows User</cp:lastModifiedBy>
  <cp:revision>3</cp:revision>
  <cp:lastPrinted>2021-09-02T15:21:00Z</cp:lastPrinted>
  <dcterms:created xsi:type="dcterms:W3CDTF">2021-09-02T15:36:00Z</dcterms:created>
  <dcterms:modified xsi:type="dcterms:W3CDTF">2021-09-02T15:36:00Z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2057-11.2.0.10152</vt:lpwstr>
  </property>
</Properties>
</file>